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45A745" w14:textId="40B07E7F" w:rsidR="00B23B03" w:rsidRPr="00FC4D5C" w:rsidRDefault="00FC4D5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FC4D5C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6.</w:t>
      </w:r>
    </w:p>
    <w:p w14:paraId="4DF1A73A" w14:textId="6FE37229" w:rsidR="00FC4D5C" w:rsidRDefault="00FC4D5C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62499348"/>
      <w:r w:rsidRPr="00FC4D5C">
        <w:rPr>
          <w:rFonts w:ascii="Times New Roman" w:hAnsi="Times New Roman" w:cs="Times New Roman"/>
          <w:b/>
          <w:bCs/>
          <w:sz w:val="28"/>
          <w:szCs w:val="28"/>
        </w:rPr>
        <w:t>Три рынка инновационной деятельности.</w:t>
      </w:r>
    </w:p>
    <w:bookmarkEnd w:id="0"/>
    <w:p w14:paraId="390349ED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В предыдущем разделе инновационная деятельность была рассмотрена во времени, как процесс, состоящий из последовательности определенных фаз. Инновационную деятельность можно также рассмотреть в «экономическом пространстве». При этом выделяют три рынка (рисунок 3.1):</w:t>
      </w:r>
    </w:p>
    <w:p w14:paraId="4E37E688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1 Рынок интеллектуального продукта, то есть рынок инновационных замыслов (инвенций) и инновационных проектов (новаций).</w:t>
      </w:r>
    </w:p>
    <w:p w14:paraId="5193DCA7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2 Рынок инноваций, то есть рынок произведенных новых материальных продуктов.</w:t>
      </w:r>
    </w:p>
    <w:p w14:paraId="3084C610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3 Рынок капитала (инвестиций), то есть рынок денежных средств.</w:t>
      </w:r>
    </w:p>
    <w:p w14:paraId="70AF3405" w14:textId="4E6CA78E" w:rsidR="00B66374" w:rsidRPr="00B66374" w:rsidRDefault="00B66374" w:rsidP="00B66374">
      <w:pPr>
        <w:ind w:firstLine="709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B6637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6FA552E" wp14:editId="3B6C8D11">
            <wp:extent cx="4238625" cy="2800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B865A" w14:textId="70B418EE" w:rsidR="00B66374" w:rsidRPr="00B66374" w:rsidRDefault="00B66374" w:rsidP="00B66374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8D3AAF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B66374">
        <w:rPr>
          <w:rFonts w:ascii="Times New Roman" w:hAnsi="Times New Roman" w:cs="Times New Roman"/>
          <w:sz w:val="28"/>
          <w:szCs w:val="28"/>
        </w:rPr>
        <w:t>.1 - Три рынка инновационной деятельности</w:t>
      </w:r>
    </w:p>
    <w:p w14:paraId="140DD8C7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Поскольку инициация инновации требует затрат различных ресурсов, то определяющим является рынок капитала, который “перетекает” в рынок инвенций и новаций, стимулируя и “запуская” инновационный процесс, результатом этого является рынок инноваций.</w:t>
      </w:r>
    </w:p>
    <w:p w14:paraId="724218F7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Обязательным условием инновационного производства является прибыльность, что обеспечивает создание рынка инвестиций, таким образом, три рынка замыкаются, образуя сферу инновационной деятельности.</w:t>
      </w:r>
    </w:p>
    <w:p w14:paraId="6CC4B14A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Эта сфера характеризуется определенной инфраструктурой, которая представляет собой комплекс взаимосвязанных систем:</w:t>
      </w:r>
    </w:p>
    <w:p w14:paraId="50D263EF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информационное обеспечение инновационной деятельности;</w:t>
      </w:r>
    </w:p>
    <w:p w14:paraId="3250B200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экспертиза инновационных программ, проектов, предложений, заявок;</w:t>
      </w:r>
    </w:p>
    <w:p w14:paraId="5CC96C3C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финансово-экономическое обеспечение инновационной деятельности;</w:t>
      </w:r>
    </w:p>
    <w:p w14:paraId="364A2984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lastRenderedPageBreak/>
        <w:t>производственно-технологическая поддержка инновационной деятельности, например, лизинг;</w:t>
      </w:r>
    </w:p>
    <w:p w14:paraId="5627801F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сертификация продукции;</w:t>
      </w:r>
    </w:p>
    <w:p w14:paraId="446B16EE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продвижение инновационного продукта на рынок, в том числе рекламная и выставочная деятельность;</w:t>
      </w:r>
    </w:p>
    <w:p w14:paraId="5B5B70FD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подготовка и переподготовка кадров для инновационной деятельности;</w:t>
      </w:r>
    </w:p>
    <w:p w14:paraId="5E0A9384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координация инновационной деятельности.</w:t>
      </w:r>
    </w:p>
    <w:p w14:paraId="56CA2796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45D9044" w14:textId="1F52C58D" w:rsidR="00B66374" w:rsidRPr="00B66374" w:rsidRDefault="008D3AAF" w:rsidP="00B66374">
      <w:pPr>
        <w:pStyle w:val="2"/>
        <w:rPr>
          <w:b/>
          <w:szCs w:val="28"/>
        </w:rPr>
      </w:pPr>
      <w:bookmarkStart w:id="1" w:name="_Toc276932450"/>
      <w:r>
        <w:rPr>
          <w:b/>
          <w:szCs w:val="28"/>
        </w:rPr>
        <w:t>6</w:t>
      </w:r>
      <w:r w:rsidR="00B66374" w:rsidRPr="00B66374">
        <w:rPr>
          <w:b/>
          <w:szCs w:val="28"/>
        </w:rPr>
        <w:t>.1 Рынок интеллектуального продукта (инвенций и новаций)</w:t>
      </w:r>
      <w:bookmarkEnd w:id="1"/>
    </w:p>
    <w:p w14:paraId="34745453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D3C2E6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Основным товаром данного рынка является научный и научно-технический результат деятельности фирм и отдельных физических лиц, которых относят к категории новаторов. Произведенный ими интеллектуальный продукт является их собственностью. Производство и продажа интеллектуального продукта является отдельной сферой бизнеса.</w:t>
      </w:r>
    </w:p>
    <w:p w14:paraId="6FE8EE15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Следует отметить, что интеллектуальная собственность делится на два вида:</w:t>
      </w:r>
    </w:p>
    <w:p w14:paraId="560297A2" w14:textId="77777777" w:rsidR="00B66374" w:rsidRPr="00B66374" w:rsidRDefault="00B66374" w:rsidP="00B6637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промышленную собственность, защищаемую патентным правом;</w:t>
      </w:r>
    </w:p>
    <w:p w14:paraId="3C80135E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К промышленной собственности относятся такие виды интеллектуального продукта, как открытие, изобретение, полезная модель, промышленный образец, «ноу – хау», товарный знак и знак обслуживания.</w:t>
      </w:r>
    </w:p>
    <w:p w14:paraId="1873DE1C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2 художественно-культурную собственность, защищаемую авторским правом.</w:t>
      </w:r>
    </w:p>
    <w:p w14:paraId="301C8D4C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К последнему виду интеллектуальной собственности относятся – литературные произведения, произведения живописи, научные монографии и т.д.</w:t>
      </w:r>
    </w:p>
    <w:p w14:paraId="52656E21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83ED9CF" w14:textId="2F64DB81" w:rsidR="00B66374" w:rsidRPr="00B66374" w:rsidRDefault="008D3AAF" w:rsidP="00B66374">
      <w:pPr>
        <w:pStyle w:val="2"/>
        <w:rPr>
          <w:b/>
          <w:szCs w:val="28"/>
        </w:rPr>
      </w:pPr>
      <w:bookmarkStart w:id="2" w:name="_Toc276932451"/>
      <w:r>
        <w:rPr>
          <w:b/>
          <w:szCs w:val="28"/>
        </w:rPr>
        <w:t>6</w:t>
      </w:r>
      <w:r w:rsidR="00B66374" w:rsidRPr="00B66374">
        <w:rPr>
          <w:b/>
          <w:szCs w:val="28"/>
        </w:rPr>
        <w:t>.2 Рынок инноваций</w:t>
      </w:r>
      <w:bookmarkEnd w:id="2"/>
    </w:p>
    <w:p w14:paraId="3E368A4E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D649D57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Рынок инноваций – это собственно рынок товаров и услуг. Здесь и далее он рассматривается как рынок монополистической конкуренции, то есть рынок с большим числом продавцов, предлагающих схожие, но не идентичные товары. Такой рынок является стимулом для совершенствования и развития фирмы на основе инноваций.</w:t>
      </w:r>
    </w:p>
    <w:p w14:paraId="27F4E5A1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Большое значение для победы в конкурентной борьбе на рынке инноваций имеют три фактора:</w:t>
      </w:r>
    </w:p>
    <w:p w14:paraId="791A0EDA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активная инновационная стратегия;</w:t>
      </w:r>
    </w:p>
    <w:p w14:paraId="77B8B854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lastRenderedPageBreak/>
        <w:t>привлечение достаточного объема инвестиций;</w:t>
      </w:r>
    </w:p>
    <w:p w14:paraId="04846787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эффективная маркетинговая деятельность.</w:t>
      </w:r>
    </w:p>
    <w:p w14:paraId="66846701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Кроме того, на этапе выхода инновации на потребительский рынок существует проблема “вторжения” нового продукта, который является непривычным для покупателя.</w:t>
      </w:r>
    </w:p>
    <w:p w14:paraId="00707DB7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Существуют две стратегии "вторжения":</w:t>
      </w:r>
    </w:p>
    <w:p w14:paraId="76937B9E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программируемое внедрение, когда потребитель приспосабливается к новшеству. Маркетинг при этом направлен на информирование потребителя о новых свойствах товара и убеждение его в преимуществах товара. Необходимо также организовать обучение потребителей правильному обращению с товаром;</w:t>
      </w:r>
    </w:p>
    <w:p w14:paraId="12FA47B3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адаптивное внедрение, когда в инновацию вносятся изменения, чтобы она была принята потребителем.</w:t>
      </w:r>
    </w:p>
    <w:p w14:paraId="269D613D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Рынок инноваций характеризуется повышенным риском, как для производителей продукции, так и для ее потребителей.</w:t>
      </w:r>
    </w:p>
    <w:p w14:paraId="7EA83860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66374">
        <w:rPr>
          <w:rFonts w:ascii="Times New Roman" w:hAnsi="Times New Roman" w:cs="Times New Roman"/>
          <w:sz w:val="28"/>
          <w:szCs w:val="28"/>
          <w:u w:val="single"/>
        </w:rPr>
        <w:t>Риск для производителей нового товара существует в следующих видах:</w:t>
      </w:r>
    </w:p>
    <w:p w14:paraId="1687A533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Производственный риск, который связан с невозможностью материализации инновации по производственным причинам, например, из-за несовершенства технологии, отсутствия необходимых специалистов, ошибок, заложенных в конструкции изделия.</w:t>
      </w:r>
    </w:p>
    <w:p w14:paraId="6CD965C6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Коммерческий риск, заключается в недополучении ожидаемой суммы прибыли от реализации нового товара. Причины этого также могут быть различны – ошибочные прогнозы объема спроса, изменения, произошедшие во внешней среде, изменения конъюнктуры рынка.</w:t>
      </w:r>
    </w:p>
    <w:p w14:paraId="6B224B5F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Риск конкуренции – опережение конкурентами в освоении и выпуске нового товара, что переводит фирму в разряд отстающих.</w:t>
      </w:r>
    </w:p>
    <w:p w14:paraId="1DB271D3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66374">
        <w:rPr>
          <w:rFonts w:ascii="Times New Roman" w:hAnsi="Times New Roman" w:cs="Times New Roman"/>
          <w:sz w:val="28"/>
          <w:szCs w:val="28"/>
          <w:u w:val="single"/>
        </w:rPr>
        <w:t>Риск для потребителя заключается:</w:t>
      </w:r>
    </w:p>
    <w:p w14:paraId="61C57E4C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в несоответствии заявленных изготовителем качества, новизны и других потребительских свойств инновации действительным свойствам продукции.</w:t>
      </w:r>
    </w:p>
    <w:p w14:paraId="708B10DC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в возможности причинения ущерба здоровью, жизни, имуществу потребителя.</w:t>
      </w:r>
    </w:p>
    <w:p w14:paraId="2212AD4D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 xml:space="preserve">Как известно способом защиты потребителя от некачественного продукта является сертификация. В данном случае сертификация продукта как средство защиты потребителя зачастую недейственна, так как существующие стандарты, нормы и правила не могут быть применимы к новому продукту. Новый продукт может содержать какие-то наносящие ущерб здоровью свойства, которые невозможно выявить традиционными способами испытаний при сертификации. Кроме того, в таких сверхсложных и наукоемких продуктах, как, например, транспортные средства, энергетические </w:t>
      </w:r>
      <w:r w:rsidRPr="00B66374">
        <w:rPr>
          <w:rFonts w:ascii="Times New Roman" w:hAnsi="Times New Roman" w:cs="Times New Roman"/>
          <w:sz w:val="28"/>
          <w:szCs w:val="28"/>
        </w:rPr>
        <w:lastRenderedPageBreak/>
        <w:t>комплексы, имеющих длительный период эксплуатации, ненадежное звено во многих случаях не может быть выявлено на этапе испытаний и опытной эксплуатации продукции. Оно выходит из строя порой через несколько лет эксплуатации изделия совершенно неожиданно для всех, в том числе и для его разработчиков.</w:t>
      </w:r>
    </w:p>
    <w:p w14:paraId="418F33AC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DBE1903" w14:textId="4B860B57" w:rsidR="00B66374" w:rsidRPr="00B66374" w:rsidRDefault="008D3AAF" w:rsidP="00B66374">
      <w:pPr>
        <w:pStyle w:val="2"/>
        <w:rPr>
          <w:b/>
          <w:szCs w:val="28"/>
        </w:rPr>
      </w:pPr>
      <w:bookmarkStart w:id="3" w:name="_Toc276932452"/>
      <w:r>
        <w:rPr>
          <w:b/>
          <w:szCs w:val="28"/>
        </w:rPr>
        <w:t>6</w:t>
      </w:r>
      <w:r w:rsidR="00B66374" w:rsidRPr="00B66374">
        <w:rPr>
          <w:b/>
          <w:szCs w:val="28"/>
        </w:rPr>
        <w:t>.3 Рынок капитала (инвестиций)</w:t>
      </w:r>
      <w:bookmarkEnd w:id="3"/>
    </w:p>
    <w:p w14:paraId="70D26586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28DB2ED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Основными факторами развития рынка капитала являются:</w:t>
      </w:r>
    </w:p>
    <w:p w14:paraId="211601A5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макроэкономическая политика;</w:t>
      </w:r>
    </w:p>
    <w:p w14:paraId="6449DEB9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объем приватизации;</w:t>
      </w:r>
    </w:p>
    <w:p w14:paraId="00F23980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налоговая политика;</w:t>
      </w:r>
    </w:p>
    <w:p w14:paraId="67949241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развитие финансового сектора;</w:t>
      </w:r>
    </w:p>
    <w:p w14:paraId="49BBAEA4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рыночное ценообразование;</w:t>
      </w:r>
    </w:p>
    <w:p w14:paraId="4027A584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информационные технологии;</w:t>
      </w:r>
    </w:p>
    <w:p w14:paraId="4C058DEC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законодательство.</w:t>
      </w:r>
    </w:p>
    <w:p w14:paraId="0C226FD4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Теоретически отечественные предприятия могут использовать следующие источники финансирования:</w:t>
      </w:r>
    </w:p>
    <w:p w14:paraId="2028CA5F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федеральный и региональный бюджет;</w:t>
      </w:r>
    </w:p>
    <w:p w14:paraId="57E85462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участие в инвестиционных конкурсах Минэкономики РФ и отраслевых министерств;</w:t>
      </w:r>
    </w:p>
    <w:p w14:paraId="06FA2473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льготные государственные кредиты;</w:t>
      </w:r>
    </w:p>
    <w:p w14:paraId="4554F205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конверсионные кредиты для научно-технических и производственных предприятий оборонного комплекса;</w:t>
      </w:r>
    </w:p>
    <w:p w14:paraId="66D58407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финансовые ресурсы различных типов коммерческих структур (инвестиционных компаний, коммерческих банков, страховых обществ, финансово-промышленных групп и т.д.) в виде банковских кредитов,</w:t>
      </w:r>
    </w:p>
    <w:p w14:paraId="2836F50F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заемных средств, выручаемых от размещения на фондовых рынках ценных бумаг предприятия;</w:t>
      </w:r>
    </w:p>
    <w:p w14:paraId="5F64053B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иностранные инвестиции промышленных и коммерческих фирм и компаний;</w:t>
      </w:r>
    </w:p>
    <w:p w14:paraId="1B299EE6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средства национальных и зарубежных научных фондов;</w:t>
      </w:r>
    </w:p>
    <w:p w14:paraId="26C197B3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частные накопления физических лиц;</w:t>
      </w:r>
    </w:p>
    <w:p w14:paraId="6BE58611" w14:textId="77777777" w:rsidR="00B66374" w:rsidRPr="00B66374" w:rsidRDefault="00B66374" w:rsidP="00B66374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собственные средства предприятия (самофинансирование) из фонда развития фирмы, из накопленного амортизационного фонда и текущих амортизационных отчислений, из собственного капитала предприятия, помещенного в уставной фонд (при превышении им действующего норматива поддержания определенной величины уставного капитала).</w:t>
      </w:r>
    </w:p>
    <w:p w14:paraId="5F55246C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 xml:space="preserve">Существуют и другие источники финансирования, например, такие как коммерческий кредит поставщиков сырья и ресурсов, лизинг оборудования, </w:t>
      </w:r>
      <w:r w:rsidRPr="00B66374">
        <w:rPr>
          <w:rFonts w:ascii="Times New Roman" w:hAnsi="Times New Roman" w:cs="Times New Roman"/>
          <w:sz w:val="28"/>
          <w:szCs w:val="28"/>
        </w:rPr>
        <w:lastRenderedPageBreak/>
        <w:t>получение форвардных контрактов на поставку осваиваемой продукции со значительно отсроченным сроком поставки).</w:t>
      </w:r>
    </w:p>
    <w:p w14:paraId="606332F3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 xml:space="preserve">В инновационной деятельности большое значение имеют следующие </w:t>
      </w:r>
      <w:r w:rsidRPr="00B66374">
        <w:rPr>
          <w:rFonts w:ascii="Times New Roman" w:hAnsi="Times New Roman" w:cs="Times New Roman"/>
          <w:sz w:val="28"/>
          <w:szCs w:val="28"/>
          <w:u w:val="single"/>
        </w:rPr>
        <w:t>виды инвестиций</w:t>
      </w:r>
      <w:r w:rsidRPr="00B66374">
        <w:rPr>
          <w:rFonts w:ascii="Times New Roman" w:hAnsi="Times New Roman" w:cs="Times New Roman"/>
          <w:sz w:val="28"/>
          <w:szCs w:val="28"/>
        </w:rPr>
        <w:t>:</w:t>
      </w:r>
    </w:p>
    <w:p w14:paraId="58A68DCF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1 по времени – долгосрочные и среднесрочные инвестиции, так как инновационный процесс длится три – пять лет и более.</w:t>
      </w:r>
    </w:p>
    <w:p w14:paraId="089B2FDF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2 по объекту вложения – инвестиции в физические активы и в нематериальные активы.</w:t>
      </w:r>
    </w:p>
    <w:p w14:paraId="4488202E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Инвестиции в физические активы (реальные инвестиции) – это финансовые вложения в здания и сооружения, новое оборудование, машины со сроком службы более одного года.</w:t>
      </w:r>
    </w:p>
    <w:p w14:paraId="354757F5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Инвестиции в нематериальные активы – это приобретение патентов, лицензий, товарных знаков, обучение персонала.</w:t>
      </w:r>
    </w:p>
    <w:p w14:paraId="0D062447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Реальные инвестиции по степени доходности можно разделить на две группы – пассивные и активные.</w:t>
      </w:r>
    </w:p>
    <w:p w14:paraId="3FAA7C34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Пассивные инвестиции обеспечивают в лучшем случае неухудшение показателей фирмы за счет замены изношенного оборудования, подготовки нового персонала, взамен уволившихся сотрудников и т.д.</w:t>
      </w:r>
    </w:p>
    <w:p w14:paraId="0A6BAA84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Инвестиции в инновации являются активными инвестициями, так как обеспечивают повышение конкурентоспособности фирмы и ее прибыльности по сравнению с ранее достигнутыми уровнями за счет внедрения инноваций.</w:t>
      </w:r>
    </w:p>
    <w:p w14:paraId="5F793256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Большое значение в инновационной деятельности имеют венчурные инвестиции. Название "венчурный" происходит от английского "venture" – "рискованное предприятие или начинание".</w:t>
      </w:r>
    </w:p>
    <w:p w14:paraId="478D09C6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История возникновения венчурного бизнеса такова. К 60-м г. в США заметно снизилась эффективность НИОКР. Свыше 90% НИОКР поглощали крупные исследовательские организации, а инноваций они создавали значительно меньше, чем мелкие фирмы и независимые изобретатели. Причиной этого были консерватизм, бюрократизм фирм – гигантов, их громоздкость и “неповоротливость”. Официальные исследования Национального научного фонда США показали, что мелким инновационным бизнесом создавалось в 24 раза больше нововведений, чем крупным в расчете на каждый затраченный доллар. С этого времени государство начинает поддерживать малый инновационный (рисковый, венчурный) бизнес.</w:t>
      </w:r>
    </w:p>
    <w:p w14:paraId="08BCC66D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 xml:space="preserve">Первый венчурный фонд, сформированный американским инвестором Артуром Роком в </w:t>
      </w:r>
      <w:smartTag w:uri="urn:schemas-microsoft-com:office:smarttags" w:element="metricconverter">
        <w:smartTagPr>
          <w:attr w:name="ProductID" w:val="1961 г"/>
        </w:smartTagPr>
        <w:r w:rsidRPr="00B66374">
          <w:rPr>
            <w:rFonts w:ascii="Times New Roman" w:hAnsi="Times New Roman" w:cs="Times New Roman"/>
            <w:sz w:val="28"/>
            <w:szCs w:val="28"/>
          </w:rPr>
          <w:t>1961 г</w:t>
        </w:r>
      </w:smartTag>
      <w:r w:rsidRPr="00B66374">
        <w:rPr>
          <w:rFonts w:ascii="Times New Roman" w:hAnsi="Times New Roman" w:cs="Times New Roman"/>
          <w:sz w:val="28"/>
          <w:szCs w:val="28"/>
        </w:rPr>
        <w:t>., был размером всего 5 миллионов.</w:t>
      </w:r>
    </w:p>
    <w:p w14:paraId="4D1500BD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lastRenderedPageBreak/>
        <w:t>Результаты работы венчурного фонда оказались ошеломляющими: Рок, израсходовав всего три миллиона, через непродолжительное время вернул вкладчикам фонда почти девяносто.</w:t>
      </w:r>
    </w:p>
    <w:p w14:paraId="39CA34E4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Успехи венчурного бизнеса впечатляющи – “Ксерокс”, “Полароид”, “Интел”, “Эплл компьютерс” – примеры наиболее успешных венчур.</w:t>
      </w:r>
    </w:p>
    <w:p w14:paraId="1D5BEDB1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Один из основателей института венчурного инвестирования американец Том Перкинс вспоминал: "Деньги, которые мы делали, на самом деле являлись побочным продуктом, ... нами двигало желание создавать успешные компании, находящиеся на острие удара, развивающие изумительные новые технологии, которым предстояло перевернуть мир".</w:t>
      </w:r>
    </w:p>
    <w:p w14:paraId="6ABA5120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Пионером венчурной индустрии в Европе стала Великобритания – старейший и наиболее мощный мировой финансовый центр.</w:t>
      </w:r>
    </w:p>
    <w:p w14:paraId="08C730D0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Институт венчурного предпринимательства состоит из двух компонентов – венчурного капитала и венчурных фирм.</w:t>
      </w:r>
    </w:p>
    <w:p w14:paraId="5CA85C86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Венчурный капитал представляет собой личные или корпоративные финансовые ресурсы внешних инвесторов, которые пожелали принять на себя ответственность за высокую степень инновационного риска в обмен на высокие доходы. Финансовые ресурсы внешних инвесторов «сливаются» в венчурный фонд.</w:t>
      </w:r>
    </w:p>
    <w:p w14:paraId="41F26D07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Основатель венчурного фонда – венчурный капиталист является посредником между коллективными инвесторами и венчурной фирмой.</w:t>
      </w:r>
    </w:p>
    <w:p w14:paraId="0C4D720C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Обычно западные инвесторы ожидают увеличения своего капитала за срок 3 – 5 лет в 6 – 7 раз против первоначальных затрат. В США в настоящее время существует около 700 венчурных фондов.</w:t>
      </w:r>
    </w:p>
    <w:p w14:paraId="121CFB4C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Венчурные фирмы заняты созданием инноваций. Они подают заявки и предоставляют бизнес-планы в венчурные фонды. Окончательное решение о вложении инвестиций в ту или иную венчурную фирму принимает инвестиционный комитет, представляющий интересы инвесторов.</w:t>
      </w:r>
    </w:p>
    <w:p w14:paraId="7CE14A47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Венчурные инвесторы могут принимать участие в управлении венчурной фирмой, это дает им возможность контролировать денежные потоки инновационного процесса и исключить возможность нецелевого использования вложенных средств.</w:t>
      </w:r>
    </w:p>
    <w:p w14:paraId="69EB846B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Венчурный капитал в корне отличается от бюджетного финансирования и банковского кредитования.</w:t>
      </w:r>
    </w:p>
    <w:p w14:paraId="0B43FC2E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Суть его – финансирование не организаций, а их идей и людей – носителей этих идей.</w:t>
      </w:r>
    </w:p>
    <w:p w14:paraId="4A2E1520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lastRenderedPageBreak/>
        <w:t>Финансовые ресурсы вкладываются в инновационный проект беспроцентно, а прибыль образуется за счет реализации проекта. Причем эта прибыль может в несколько раз превосходить банковский процент.</w:t>
      </w:r>
    </w:p>
    <w:p w14:paraId="64ED511A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Венчурные инвестиции могут быть как в портфельной форме – путем покупки и продажи акций фирм-новаторов, фирм-пионеров, так и в форме реальных инвестиций в конкретный инновационный проект.</w:t>
      </w:r>
    </w:p>
    <w:p w14:paraId="7F4D4289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Инвесторы не берут на себя никакого иного риска (технического, рыночного, управленческого, ценового), за исключением финансового. Все перечисленные риски несет на себе венчурная фирма и ее менеджеры. При этом, еще одним предпочтением венчурного инвестора является принадлежность контрольного пакета менеджерам фирмы. Имея у себя контрольный пакет, они сохраняют все стимулы для активного участия в развитии бизнеса. Если венчурная фирма, в период нахождения в ней в качестве совладельца и партнера венчурного инвестора добивается успеха, то есть если ее стоимость в течение 5-7 лет увеличивается в несколько раз по сравнению с первоначальной, до инвестиций, риски обеих сторон оказываются оправданными и все получают соответствующее вознаграждение. Если же фирма не оправдывает ожидание венчурного инвестора, то он может полностью потерять свои деньги (в том случае, когда фирма объявляет себя банкротом), либо, в лучшем случае, вернуть вложенные средства, не получив никакой прибыли.</w:t>
      </w:r>
    </w:p>
    <w:p w14:paraId="51FE77C8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Несколько слов следует сказать о соотношении инвестиций по фазам инновационного процесса.</w:t>
      </w:r>
    </w:p>
    <w:p w14:paraId="2A4610CB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Г.М. Добров предложил рациональные соотношения стоимостных затрат между фазами инновационного процесса, имеющие квадратичные зависимости от фазы к фазе:</w:t>
      </w:r>
    </w:p>
    <w:p w14:paraId="5CFF0D1E" w14:textId="77777777" w:rsidR="00B66374" w:rsidRPr="00B66374" w:rsidRDefault="00B66374" w:rsidP="00B6637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фундаментальная наука – 2</w:t>
      </w:r>
      <w:r w:rsidRPr="00B66374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66374">
        <w:rPr>
          <w:rFonts w:ascii="Times New Roman" w:hAnsi="Times New Roman" w:cs="Times New Roman"/>
          <w:sz w:val="28"/>
          <w:szCs w:val="28"/>
        </w:rPr>
        <w:t>;</w:t>
      </w:r>
    </w:p>
    <w:p w14:paraId="3FA71BC7" w14:textId="77777777" w:rsidR="00B66374" w:rsidRPr="00B66374" w:rsidRDefault="00B66374" w:rsidP="00B6637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прикладная наука – 2</w:t>
      </w:r>
      <w:r w:rsidRPr="00B6637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66374">
        <w:rPr>
          <w:rFonts w:ascii="Times New Roman" w:hAnsi="Times New Roman" w:cs="Times New Roman"/>
          <w:sz w:val="28"/>
          <w:szCs w:val="28"/>
        </w:rPr>
        <w:t>;</w:t>
      </w:r>
    </w:p>
    <w:p w14:paraId="08E18002" w14:textId="77777777" w:rsidR="00B66374" w:rsidRPr="00B66374" w:rsidRDefault="00B66374" w:rsidP="00B6637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разработка – 2</w:t>
      </w:r>
      <w:r w:rsidRPr="00B66374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B66374">
        <w:rPr>
          <w:rFonts w:ascii="Times New Roman" w:hAnsi="Times New Roman" w:cs="Times New Roman"/>
          <w:sz w:val="28"/>
          <w:szCs w:val="28"/>
        </w:rPr>
        <w:t>;</w:t>
      </w:r>
    </w:p>
    <w:p w14:paraId="4DF8709E" w14:textId="77777777" w:rsidR="00B66374" w:rsidRPr="00B66374" w:rsidRDefault="00B66374" w:rsidP="00B6637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освоение в производстве – 2</w:t>
      </w:r>
      <w:r w:rsidRPr="00B66374">
        <w:rPr>
          <w:rFonts w:ascii="Times New Roman" w:hAnsi="Times New Roman" w:cs="Times New Roman"/>
          <w:sz w:val="28"/>
          <w:szCs w:val="28"/>
          <w:vertAlign w:val="superscript"/>
        </w:rPr>
        <w:t>8</w:t>
      </w:r>
      <w:r w:rsidRPr="00B66374">
        <w:rPr>
          <w:rFonts w:ascii="Times New Roman" w:hAnsi="Times New Roman" w:cs="Times New Roman"/>
          <w:sz w:val="28"/>
          <w:szCs w:val="28"/>
        </w:rPr>
        <w:t>.</w:t>
      </w:r>
    </w:p>
    <w:p w14:paraId="4F053776" w14:textId="77777777" w:rsidR="00B66374" w:rsidRPr="00B66374" w:rsidRDefault="00B66374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6374">
        <w:rPr>
          <w:rFonts w:ascii="Times New Roman" w:hAnsi="Times New Roman" w:cs="Times New Roman"/>
          <w:sz w:val="28"/>
          <w:szCs w:val="28"/>
        </w:rPr>
        <w:t>Аналитические исследования структуры затрат на инновационную деятельность в США, ЕС, Японии показывают, что затраты на фундаментальную науку составляют в два раза меньше, чем на прикладную. И затраты на прикладную науку – в два раза меньше, чем на внедрение в производство.</w:t>
      </w:r>
    </w:p>
    <w:p w14:paraId="162D9072" w14:textId="03D0FACF" w:rsidR="00B66374" w:rsidRPr="008D3AAF" w:rsidRDefault="008D3AAF" w:rsidP="00B6637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D3AAF">
        <w:rPr>
          <w:rFonts w:ascii="Times New Roman" w:hAnsi="Times New Roman" w:cs="Times New Roman"/>
          <w:b/>
          <w:bCs/>
          <w:sz w:val="28"/>
          <w:szCs w:val="28"/>
          <w:lang w:val="ru-RU"/>
        </w:rPr>
        <w:t>Контрольные вопросы:</w:t>
      </w:r>
    </w:p>
    <w:p w14:paraId="039F728E" w14:textId="395F6782" w:rsidR="00B66374" w:rsidRPr="008D3AAF" w:rsidRDefault="008D3AAF" w:rsidP="008D3AAF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D3AAF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Три рынка инновационной деятельности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(перечислить и описать)</w:t>
      </w:r>
      <w:r w:rsidRPr="008D3AAF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</w:p>
    <w:sectPr w:rsidR="00B66374" w:rsidRPr="008D3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17332"/>
    <w:multiLevelType w:val="hybridMultilevel"/>
    <w:tmpl w:val="B526EB3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52AF2"/>
    <w:multiLevelType w:val="hybridMultilevel"/>
    <w:tmpl w:val="3CD29CE4"/>
    <w:lvl w:ilvl="0" w:tplc="B48C02A8">
      <w:start w:val="1"/>
      <w:numFmt w:val="decimal"/>
      <w:lvlText w:val="%1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5BB61E06"/>
    <w:multiLevelType w:val="hybridMultilevel"/>
    <w:tmpl w:val="E8E2E702"/>
    <w:lvl w:ilvl="0" w:tplc="30A6B318">
      <w:start w:val="65535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C7F5D23"/>
    <w:multiLevelType w:val="hybridMultilevel"/>
    <w:tmpl w:val="81F4D360"/>
    <w:lvl w:ilvl="0" w:tplc="30A6B318">
      <w:start w:val="65535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2E4"/>
    <w:rsid w:val="002D72E4"/>
    <w:rsid w:val="008D3AAF"/>
    <w:rsid w:val="00B23B03"/>
    <w:rsid w:val="00B66374"/>
    <w:rsid w:val="00FC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B7C0EED"/>
  <w15:chartTrackingRefBased/>
  <w15:docId w15:val="{B37E74AE-8FC4-4CB7-B9BE-05C199468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6637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B66374"/>
    <w:pPr>
      <w:keepNext/>
      <w:spacing w:after="0" w:line="240" w:lineRule="auto"/>
      <w:ind w:firstLine="872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6374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rsid w:val="00B66374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8D3A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1986</Words>
  <Characters>11321</Characters>
  <Application>Microsoft Office Word</Application>
  <DocSecurity>0</DocSecurity>
  <Lines>94</Lines>
  <Paragraphs>26</Paragraphs>
  <ScaleCrop>false</ScaleCrop>
  <Company/>
  <LinksUpToDate>false</LinksUpToDate>
  <CharactersWithSpaces>13281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2021-01-25T13:31:00Z</dcterms:created>
  <dcterms:modified xsi:type="dcterms:W3CDTF">2021-01-25T14:36:00Z</dcterms:modified>
</cp:coreProperties>
</file>